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1.png" ContentType="image/png"/>
  <Override PartName="/word/media/rId25.png" ContentType="image/png"/>
  <Override PartName="/word/media/rId37.png" ContentType="image/png"/>
  <Override PartName="/word/media/rId41.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45" w:name="supplementary-material"/>
    <w:p>
      <w:pPr>
        <w:pStyle w:val="Heading1"/>
      </w:pPr>
      <w:r>
        <w:t xml:space="preserve">Supplementary material</w:t>
      </w:r>
    </w:p>
    <w:p>
      <w:pPr>
        <w:pStyle w:val="FirstParagraph"/>
      </w:pPr>
      <w:r>
        <w:t xml:space="preserve">COMMENT: /as supplemental data show the plots of deltaOD vs elapsed time with the overlaid logistic fits.</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Growth rates (+/- SE from logistic model; SE falls within symbol sizes) are plotted vs. cumulative diel µmol photons m−2d−1. Solid blue line shows fit of the pooled data with a three parameter model (Harrison and Platt, 1986). We also fit separate lines for growth under 30 (dark gray line), 90 (light gray line), 180 (purple line), 300 (red line), 600 together with 900 (orange line) peak PAR µmol photons m−2s−1, only when they were significantly different (ANOVA, p &lt; 0.05) from the pooled fit." title="" id="26" name="Picture"/>
            <a:graphic>
              <a:graphicData uri="http://schemas.openxmlformats.org/drawingml/2006/picture">
                <pic:pic>
                  <pic:nvPicPr>
                    <pic:cNvPr descr="../Output/Figures/SFig_GrowthRate.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Rate"/>
      <w:bookmarkEnd w:id="28"/>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separate lines for growth under 30 (dark gray line), 90 (light gray line), 180 (purple line), 300 (red line), 600 together with 900 (orange line)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pooled fit.</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PAR µmol photons m−2s−1; and photoperiods of 8, 12, or 16 h. The diagonal dashed lines indicate the time (h) to reach the maximum light during the day. Figure represents all data (small symbols) and means (big symbols) for n = 0-5 days from exponential phase, or from pre-stationary growth phase." title="" id="30" name="Picture"/>
            <a:graphic>
              <a:graphicData uri="http://schemas.openxmlformats.org/drawingml/2006/picture">
                <pic:pic>
                  <pic:nvPicPr>
                    <pic:cNvPr descr="../Output/Figures/SFig_AccLen.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AccLen"/>
      <w:bookmarkEnd w:id="32"/>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diagonal dashed lines indicate the time (h) to reach the maximum light during the day.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4: Changes of TDG (tracked as daily change in OD680 increment) of two PhycoCyanin(PC)-rich cultures (056, 077) and two PhycoErythrin(PE)-rich cultures (048, 127) (Culture Collection of Baltic Algae) of Synechococcus sp. grown at 30, 90, 180, 300, or 900 peak PAR µmol photons m−2s−1; and photoperiods of 8, 12, or 16 h. The vertical lines represent the time when the strains reached their maximum absolute hourly growth (tMaxAG)." title="" id="34" name="Picture"/>
            <a:graphic>
              <a:graphicData uri="http://schemas.openxmlformats.org/drawingml/2006/picture">
                <pic:pic>
                  <pic:nvPicPr>
                    <pic:cNvPr descr="../Output/Figures/SFig_TDG.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TDG"/>
      <w:bookmarkEnd w:id="36"/>
      <w:r>
        <w:t xml:space="preserve">Figure 4: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p>
      <w:pPr>
        <w:pStyle w:val="CaptionedFigure"/>
      </w:pPr>
      <w:r>
        <w:drawing>
          <wp:inline>
            <wp:extent cx="5943600" cy="7429499"/>
            <wp:effectExtent b="0" l="0" r="0" t="0"/>
            <wp:docPr descr="Figure 5: Changes of total Phyco/Chl a ratio of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38" name="Picture"/>
            <a:graphic>
              <a:graphicData uri="http://schemas.openxmlformats.org/drawingml/2006/picture">
                <pic:pic>
                  <pic:nvPicPr>
                    <pic:cNvPr descr="../Output/Figures/SFig_PhycoChlaRatio.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PhycoChlaRatio"/>
      <w:bookmarkEnd w:id="40"/>
      <w:r>
        <w:t xml:space="preserve">Figure 5: Changes of total Phyco/Chl</w:t>
      </w:r>
      <w:r>
        <w:t xml:space="preserve"> </w:t>
      </w:r>
      <w:r>
        <w:rPr>
          <w:iCs/>
          <w:i/>
        </w:rPr>
        <w:t xml:space="preserve">a</w:t>
      </w:r>
      <w:r>
        <w:t xml:space="preserve"> </w:t>
      </w:r>
      <w:r>
        <w:t xml:space="preserve">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6: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2" name="Picture"/>
            <a:graphic>
              <a:graphicData uri="http://schemas.openxmlformats.org/drawingml/2006/picture">
                <pic:pic>
                  <pic:nvPicPr>
                    <pic:cNvPr descr="../Output/Figures/SFig_Sigma445.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4" w:name="fig:Sigma445"/>
      <w:bookmarkEnd w:id="44"/>
      <w:r>
        <w:t xml:space="preserve">Figure 6: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bookmarkEnd w:id="45"/>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3" Target="media/rId33.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2024-01-28T03:29:22Z</dcterms:created>
  <dcterms:modified xsi:type="dcterms:W3CDTF">2024-01-28T03:29:22Z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